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17" w:rsidRDefault="005B1F17" w:rsidP="005B1F1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91DDD">
        <w:rPr>
          <w:rFonts w:eastAsia="Times New Roman" w:cs="Times New Roman"/>
          <w:b/>
          <w:szCs w:val="28"/>
          <w:lang w:eastAsia="ru-RU"/>
        </w:rPr>
        <w:t>Гарбузов Геннадий Павлович.</w:t>
      </w:r>
    </w:p>
    <w:p w:rsidR="005B1F17" w:rsidRDefault="005B1F17" w:rsidP="005B1F1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B1F17" w:rsidRPr="005B1F17" w:rsidRDefault="005B1F17" w:rsidP="005B1F17">
      <w:pPr>
        <w:shd w:val="clear" w:color="auto" w:fill="FFFFFF"/>
        <w:spacing w:after="150" w:line="240" w:lineRule="auto"/>
        <w:jc w:val="both"/>
        <w:outlineLvl w:val="0"/>
        <w:rPr>
          <w:rFonts w:eastAsia="Times New Roman" w:cs="Times New Roman"/>
          <w:bCs/>
          <w:color w:val="333333"/>
          <w:kern w:val="36"/>
          <w:szCs w:val="28"/>
          <w:lang w:eastAsia="ru-RU"/>
        </w:rPr>
      </w:pPr>
      <w:r w:rsidRPr="005B1F17">
        <w:rPr>
          <w:rFonts w:eastAsia="Times New Roman" w:cs="Times New Roman"/>
          <w:bCs/>
          <w:color w:val="333333"/>
          <w:kern w:val="36"/>
          <w:szCs w:val="28"/>
          <w:lang w:eastAsia="ru-RU"/>
        </w:rPr>
        <w:t>Кандидат исторических наук, старший научный сотрудник ФГБУН «Фед</w:t>
      </w:r>
      <w:r w:rsidR="00856445">
        <w:rPr>
          <w:rFonts w:eastAsia="Times New Roman" w:cs="Times New Roman"/>
          <w:bCs/>
          <w:color w:val="333333"/>
          <w:kern w:val="36"/>
          <w:szCs w:val="28"/>
          <w:lang w:eastAsia="ru-RU"/>
        </w:rPr>
        <w:t>е</w:t>
      </w:r>
      <w:r w:rsidRPr="005B1F17">
        <w:rPr>
          <w:rFonts w:eastAsia="Times New Roman" w:cs="Times New Roman"/>
          <w:bCs/>
          <w:color w:val="333333"/>
          <w:kern w:val="36"/>
          <w:szCs w:val="28"/>
          <w:lang w:eastAsia="ru-RU"/>
        </w:rPr>
        <w:t>ральный исследовательский центр южный научный центр РАН».</w:t>
      </w:r>
    </w:p>
    <w:p w:rsidR="00856445" w:rsidRDefault="00856445" w:rsidP="00856445">
      <w:pPr>
        <w:pStyle w:val="a4"/>
        <w:spacing w:before="0" w:beforeAutospacing="0" w:after="0" w:afterAutospacing="0"/>
        <w:rPr>
          <w:rFonts w:ascii="helveticaneuecyrroman" w:hAnsi="helveticaneuecyrroman"/>
          <w:color w:val="333333"/>
          <w:sz w:val="21"/>
          <w:szCs w:val="21"/>
        </w:rPr>
      </w:pPr>
      <w:r>
        <w:rPr>
          <w:rStyle w:val="a5"/>
          <w:rFonts w:ascii="helveticaneuecyrroman" w:hAnsi="helveticaneuecyrroman"/>
          <w:color w:val="221E1F"/>
        </w:rPr>
        <w:t>344006, г. Ростов-на-Дону, пр. Чехова, 41</w:t>
      </w:r>
    </w:p>
    <w:p w:rsidR="00856445" w:rsidRDefault="00856445" w:rsidP="00856445">
      <w:pPr>
        <w:pStyle w:val="a4"/>
        <w:spacing w:before="0" w:beforeAutospacing="0" w:after="0" w:afterAutospacing="0"/>
        <w:rPr>
          <w:rFonts w:ascii="helveticaneuecyrroman" w:hAnsi="helveticaneuecyrroman"/>
          <w:color w:val="333333"/>
          <w:sz w:val="21"/>
          <w:szCs w:val="21"/>
        </w:rPr>
      </w:pPr>
      <w:r>
        <w:rPr>
          <w:rFonts w:ascii="helveticaneuecyrroman" w:hAnsi="helveticaneuecyrroman"/>
          <w:color w:val="333333"/>
          <w:sz w:val="21"/>
          <w:szCs w:val="21"/>
        </w:rPr>
        <w:t>т. (863)250-98-29, </w:t>
      </w:r>
      <w:r>
        <w:rPr>
          <w:rFonts w:ascii="helveticaneuecyrroman" w:hAnsi="helveticaneuecyrroman"/>
          <w:color w:val="221E1F"/>
        </w:rPr>
        <w:t>т</w:t>
      </w:r>
      <w:proofErr w:type="gramStart"/>
      <w:r>
        <w:rPr>
          <w:rFonts w:ascii="helveticaneuecyrroman" w:hAnsi="helveticaneuecyrroman"/>
          <w:color w:val="221E1F"/>
        </w:rPr>
        <w:t>.-</w:t>
      </w:r>
      <w:proofErr w:type="gramEnd"/>
      <w:r>
        <w:rPr>
          <w:rFonts w:ascii="helveticaneuecyrroman" w:hAnsi="helveticaneuecyrroman"/>
          <w:color w:val="221E1F"/>
        </w:rPr>
        <w:t>факс (863)266-56-77</w:t>
      </w:r>
    </w:p>
    <w:p w:rsidR="00856445" w:rsidRDefault="00856445" w:rsidP="00856445">
      <w:pPr>
        <w:pStyle w:val="a4"/>
        <w:spacing w:before="0" w:beforeAutospacing="0" w:after="0" w:afterAutospacing="0"/>
        <w:rPr>
          <w:rFonts w:ascii="helveticaneuecyrroman" w:hAnsi="helveticaneuecyrroman"/>
          <w:color w:val="333333"/>
          <w:sz w:val="21"/>
          <w:szCs w:val="21"/>
        </w:rPr>
      </w:pPr>
      <w:r>
        <w:rPr>
          <w:rFonts w:ascii="helveticaneuecyrroman" w:hAnsi="helveticaneuecyrroman"/>
          <w:color w:val="333333"/>
          <w:sz w:val="21"/>
          <w:szCs w:val="21"/>
        </w:rPr>
        <w:t>e-</w:t>
      </w:r>
      <w:proofErr w:type="spellStart"/>
      <w:r>
        <w:rPr>
          <w:rFonts w:ascii="helveticaneuecyrroman" w:hAnsi="helveticaneuecyrroman"/>
          <w:color w:val="333333"/>
          <w:sz w:val="21"/>
          <w:szCs w:val="21"/>
        </w:rPr>
        <w:t>mail</w:t>
      </w:r>
      <w:proofErr w:type="spellEnd"/>
      <w:r>
        <w:rPr>
          <w:rFonts w:ascii="helveticaneuecyrroman" w:hAnsi="helveticaneuecyrroman"/>
          <w:color w:val="333333"/>
          <w:sz w:val="21"/>
          <w:szCs w:val="21"/>
        </w:rPr>
        <w:t>: </w:t>
      </w:r>
      <w:hyperlink r:id="rId6" w:history="1">
        <w:r>
          <w:rPr>
            <w:rStyle w:val="a3"/>
            <w:rFonts w:ascii="helveticaneuecyrroman" w:hAnsi="helveticaneuecyrroman"/>
            <w:color w:val="00537E"/>
            <w:sz w:val="21"/>
            <w:szCs w:val="21"/>
          </w:rPr>
          <w:t>ssc-ras@ssc-ras.ru</w:t>
        </w:r>
      </w:hyperlink>
      <w:r>
        <w:rPr>
          <w:rFonts w:ascii="helveticaneuecyrroman" w:hAnsi="helveticaneuecyrroman"/>
          <w:color w:val="333333"/>
          <w:sz w:val="21"/>
          <w:szCs w:val="21"/>
        </w:rPr>
        <w:t xml:space="preserve">   </w:t>
      </w:r>
      <w:r w:rsidRPr="00856445">
        <w:rPr>
          <w:rFonts w:ascii="helveticaneuecyrroman" w:hAnsi="helveticaneuecyrroman"/>
          <w:color w:val="333333"/>
          <w:sz w:val="21"/>
          <w:szCs w:val="21"/>
        </w:rPr>
        <w:t>http://www.ssc-ras.ru</w:t>
      </w:r>
    </w:p>
    <w:p w:rsidR="00856445" w:rsidRDefault="00856445" w:rsidP="00856445">
      <w:pPr>
        <w:pStyle w:val="a4"/>
        <w:spacing w:before="0" w:beforeAutospacing="0" w:after="0" w:afterAutospacing="0"/>
        <w:rPr>
          <w:rFonts w:ascii="helveticaneuecyrroman" w:hAnsi="helveticaneuecyrroman"/>
          <w:color w:val="333333"/>
          <w:sz w:val="21"/>
          <w:szCs w:val="21"/>
        </w:rPr>
      </w:pPr>
      <w:r>
        <w:rPr>
          <w:rFonts w:ascii="helveticaneuecyrroman" w:hAnsi="helveticaneuecyrroman"/>
          <w:color w:val="221E1F"/>
        </w:rPr>
        <w:t>Офис в г. Москве: 119991, г. Москва, ул. Вавилова, 44, к. 511</w:t>
      </w:r>
    </w:p>
    <w:p w:rsidR="005B1F17" w:rsidRDefault="005B1F17" w:rsidP="005B1F17">
      <w:pPr>
        <w:shd w:val="clear" w:color="auto" w:fill="FFFFFF"/>
        <w:spacing w:after="150" w:line="240" w:lineRule="auto"/>
        <w:jc w:val="both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>Телефон: (863) 250-98-18</w:t>
      </w:r>
    </w:p>
    <w:p w:rsidR="005B1F17" w:rsidRPr="00791DDD" w:rsidRDefault="005B1F17" w:rsidP="005B1F17">
      <w:pPr>
        <w:shd w:val="clear" w:color="auto" w:fill="FFFFFF"/>
        <w:spacing w:after="150" w:line="240" w:lineRule="auto"/>
        <w:jc w:val="both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>Эл</w:t>
      </w:r>
      <w:proofErr w:type="gramStart"/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>.</w:t>
      </w:r>
      <w:proofErr w:type="gramEnd"/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>п</w:t>
      </w:r>
      <w:proofErr w:type="gramEnd"/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 xml:space="preserve">очта: </w:t>
      </w:r>
      <w:hyperlink r:id="rId7" w:history="1">
        <w:r w:rsidRPr="008C779D">
          <w:rPr>
            <w:rStyle w:val="a3"/>
            <w:rFonts w:eastAsia="Times New Roman" w:cs="Times New Roman"/>
            <w:szCs w:val="28"/>
            <w:lang w:eastAsia="ru-RU"/>
          </w:rPr>
          <w:t>garbuzov@ssc-ras.ru</w:t>
        </w:r>
      </w:hyperlink>
      <w:bookmarkStart w:id="0" w:name="_GoBack"/>
      <w:bookmarkEnd w:id="0"/>
    </w:p>
    <w:p w:rsidR="005B1F17" w:rsidRPr="00791DDD" w:rsidRDefault="005B1F17" w:rsidP="005B1F17">
      <w:pPr>
        <w:rPr>
          <w:rFonts w:cs="Times New Roman"/>
          <w:b/>
          <w:bCs/>
          <w:caps/>
          <w:color w:val="333333"/>
          <w:szCs w:val="28"/>
          <w:shd w:val="clear" w:color="auto" w:fill="FFFFFF"/>
        </w:rPr>
      </w:pPr>
    </w:p>
    <w:p w:rsidR="005B1F17" w:rsidRPr="00BE0AA1" w:rsidRDefault="005B1F17" w:rsidP="005B1F1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публикаций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rFonts w:cs="Times New Roman"/>
          <w:bCs/>
          <w:sz w:val="24"/>
          <w:szCs w:val="24"/>
        </w:rPr>
      </w:pPr>
      <w:r w:rsidRPr="00791DDD">
        <w:rPr>
          <w:rFonts w:cs="Times New Roman"/>
          <w:bCs/>
          <w:sz w:val="24"/>
          <w:szCs w:val="24"/>
        </w:rPr>
        <w:t xml:space="preserve">Гарбузов Г.П. Комплексные археологические исследования в округе </w:t>
      </w:r>
      <w:proofErr w:type="spellStart"/>
      <w:r w:rsidRPr="00791DDD">
        <w:rPr>
          <w:rFonts w:cs="Times New Roman"/>
          <w:bCs/>
          <w:sz w:val="24"/>
          <w:szCs w:val="24"/>
        </w:rPr>
        <w:t>Фанагории</w:t>
      </w:r>
      <w:proofErr w:type="spellEnd"/>
      <w:r w:rsidRPr="00791DDD">
        <w:rPr>
          <w:rFonts w:cs="Times New Roman"/>
          <w:bCs/>
          <w:sz w:val="24"/>
          <w:szCs w:val="24"/>
        </w:rPr>
        <w:t xml:space="preserve"> // </w:t>
      </w:r>
      <w:proofErr w:type="spellStart"/>
      <w:r w:rsidRPr="00791DDD">
        <w:rPr>
          <w:rFonts w:cs="Times New Roman"/>
          <w:bCs/>
          <w:sz w:val="24"/>
          <w:szCs w:val="24"/>
        </w:rPr>
        <w:t>Фанагория</w:t>
      </w:r>
      <w:proofErr w:type="spellEnd"/>
      <w:r w:rsidRPr="00791DDD">
        <w:rPr>
          <w:rFonts w:cs="Times New Roman"/>
          <w:bCs/>
          <w:sz w:val="24"/>
          <w:szCs w:val="24"/>
        </w:rPr>
        <w:t xml:space="preserve">. Результаты археологических исследований. Т. 1. </w:t>
      </w:r>
      <w:proofErr w:type="spellStart"/>
      <w:r w:rsidRPr="00791DDD">
        <w:rPr>
          <w:rFonts w:cs="Times New Roman"/>
          <w:bCs/>
          <w:sz w:val="24"/>
          <w:szCs w:val="24"/>
        </w:rPr>
        <w:t>Вып</w:t>
      </w:r>
      <w:proofErr w:type="spellEnd"/>
      <w:r w:rsidRPr="00791DDD">
        <w:rPr>
          <w:rFonts w:cs="Times New Roman"/>
          <w:bCs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791DDD">
          <w:rPr>
            <w:rFonts w:cs="Times New Roman"/>
            <w:bCs/>
            <w:sz w:val="24"/>
            <w:szCs w:val="24"/>
          </w:rPr>
          <w:t>1. М</w:t>
        </w:r>
      </w:smartTag>
      <w:r w:rsidRPr="00791DDD">
        <w:rPr>
          <w:rFonts w:cs="Times New Roman"/>
          <w:bCs/>
          <w:sz w:val="24"/>
          <w:szCs w:val="24"/>
        </w:rPr>
        <w:t>., 2013. С. 178 – 191.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 Некоторые результаты сплошных разведок в округе </w:t>
      </w:r>
      <w:proofErr w:type="spellStart"/>
      <w:r w:rsidRPr="00791DDD">
        <w:rPr>
          <w:bCs/>
          <w:sz w:val="24"/>
          <w:szCs w:val="24"/>
        </w:rPr>
        <w:t>Фанагории</w:t>
      </w:r>
      <w:proofErr w:type="spellEnd"/>
      <w:r w:rsidRPr="00791DDD">
        <w:rPr>
          <w:bCs/>
          <w:sz w:val="24"/>
          <w:szCs w:val="24"/>
        </w:rPr>
        <w:t xml:space="preserve"> // </w:t>
      </w:r>
      <w:proofErr w:type="spellStart"/>
      <w:r w:rsidRPr="00791DDD">
        <w:rPr>
          <w:bCs/>
          <w:sz w:val="24"/>
          <w:szCs w:val="24"/>
        </w:rPr>
        <w:t>Боспорский</w:t>
      </w:r>
      <w:proofErr w:type="spellEnd"/>
      <w:r w:rsidRPr="00791DDD">
        <w:rPr>
          <w:bCs/>
          <w:sz w:val="24"/>
          <w:szCs w:val="24"/>
        </w:rPr>
        <w:t xml:space="preserve"> феномен. Греки и варвары на Евразийском перекрёстке: Материалы международной научной конференции (Санкт-Петербург, 19–22 ноября </w:t>
      </w:r>
      <w:smartTag w:uri="urn:schemas-microsoft-com:office:smarttags" w:element="metricconverter">
        <w:smartTagPr>
          <w:attr w:name="ProductID" w:val="2013 г"/>
        </w:smartTagPr>
        <w:r w:rsidRPr="00791DDD">
          <w:rPr>
            <w:bCs/>
            <w:sz w:val="24"/>
            <w:szCs w:val="24"/>
          </w:rPr>
          <w:t>2013 г</w:t>
        </w:r>
      </w:smartTag>
      <w:r w:rsidRPr="00791DDD">
        <w:rPr>
          <w:bCs/>
          <w:sz w:val="24"/>
          <w:szCs w:val="24"/>
        </w:rPr>
        <w:t>.). – СПб</w:t>
      </w:r>
      <w:proofErr w:type="gramStart"/>
      <w:r w:rsidRPr="00791DDD">
        <w:rPr>
          <w:bCs/>
          <w:sz w:val="24"/>
          <w:szCs w:val="24"/>
        </w:rPr>
        <w:t xml:space="preserve">., </w:t>
      </w:r>
      <w:proofErr w:type="gramEnd"/>
      <w:r w:rsidRPr="00791DDD">
        <w:rPr>
          <w:bCs/>
          <w:sz w:val="24"/>
          <w:szCs w:val="24"/>
        </w:rPr>
        <w:t>2013. С. 705 – 712.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 К вопросу определения «естественной» территории Азиатского </w:t>
      </w:r>
      <w:proofErr w:type="spellStart"/>
      <w:r w:rsidRPr="00791DDD">
        <w:rPr>
          <w:bCs/>
          <w:sz w:val="24"/>
          <w:szCs w:val="24"/>
        </w:rPr>
        <w:t>Боспора</w:t>
      </w:r>
      <w:proofErr w:type="spellEnd"/>
      <w:r w:rsidRPr="00791DDD">
        <w:rPr>
          <w:bCs/>
          <w:sz w:val="24"/>
          <w:szCs w:val="24"/>
        </w:rPr>
        <w:t xml:space="preserve"> // Древности </w:t>
      </w:r>
      <w:proofErr w:type="spellStart"/>
      <w:r w:rsidRPr="00791DDD">
        <w:rPr>
          <w:bCs/>
          <w:sz w:val="24"/>
          <w:szCs w:val="24"/>
        </w:rPr>
        <w:t>Боспора</w:t>
      </w:r>
      <w:proofErr w:type="spellEnd"/>
      <w:r w:rsidRPr="00791DDD">
        <w:rPr>
          <w:bCs/>
          <w:sz w:val="24"/>
          <w:szCs w:val="24"/>
        </w:rPr>
        <w:t>. Т. 17. 2013. С. 110 – 131.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Г.П., </w:t>
      </w:r>
      <w:proofErr w:type="spellStart"/>
      <w:r w:rsidRPr="00791DDD">
        <w:rPr>
          <w:bCs/>
          <w:sz w:val="24"/>
          <w:szCs w:val="24"/>
        </w:rPr>
        <w:t>Завойкин</w:t>
      </w:r>
      <w:proofErr w:type="spellEnd"/>
      <w:r w:rsidRPr="00791DDD">
        <w:rPr>
          <w:bCs/>
          <w:sz w:val="24"/>
          <w:szCs w:val="24"/>
        </w:rPr>
        <w:t xml:space="preserve"> А.А., Масленников А.А., Смекалов С.Л. Сельская территория </w:t>
      </w:r>
      <w:proofErr w:type="gramStart"/>
      <w:r w:rsidRPr="00791DDD">
        <w:rPr>
          <w:bCs/>
          <w:sz w:val="24"/>
          <w:szCs w:val="24"/>
        </w:rPr>
        <w:t>Европейского</w:t>
      </w:r>
      <w:proofErr w:type="gramEnd"/>
      <w:r w:rsidRPr="00791DDD">
        <w:rPr>
          <w:bCs/>
          <w:sz w:val="24"/>
          <w:szCs w:val="24"/>
        </w:rPr>
        <w:t xml:space="preserve"> и Азиатского </w:t>
      </w:r>
      <w:proofErr w:type="spellStart"/>
      <w:r w:rsidRPr="00791DDD">
        <w:rPr>
          <w:bCs/>
          <w:sz w:val="24"/>
          <w:szCs w:val="24"/>
        </w:rPr>
        <w:t>Боспора</w:t>
      </w:r>
      <w:proofErr w:type="spellEnd"/>
      <w:r w:rsidRPr="00791DDD">
        <w:rPr>
          <w:bCs/>
          <w:sz w:val="24"/>
          <w:szCs w:val="24"/>
        </w:rPr>
        <w:t xml:space="preserve"> в эпоху </w:t>
      </w:r>
      <w:proofErr w:type="spellStart"/>
      <w:r w:rsidRPr="00791DDD">
        <w:rPr>
          <w:bCs/>
          <w:sz w:val="24"/>
          <w:szCs w:val="24"/>
        </w:rPr>
        <w:t>Спартокидов</w:t>
      </w:r>
      <w:proofErr w:type="spellEnd"/>
      <w:r w:rsidRPr="00791DDD">
        <w:rPr>
          <w:bCs/>
          <w:sz w:val="24"/>
          <w:szCs w:val="24"/>
        </w:rPr>
        <w:t xml:space="preserve"> (введение в тему) // ПИФК. №4. 2013. 88 – 105.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  <w:lang w:val="en-US"/>
        </w:rPr>
      </w:pPr>
      <w:proofErr w:type="spellStart"/>
      <w:r w:rsidRPr="00791DDD">
        <w:rPr>
          <w:bCs/>
          <w:sz w:val="24"/>
          <w:szCs w:val="24"/>
          <w:lang w:val="en-US"/>
        </w:rPr>
        <w:t>Garbuzov</w:t>
      </w:r>
      <w:proofErr w:type="spellEnd"/>
      <w:r w:rsidRPr="00791DDD">
        <w:rPr>
          <w:bCs/>
          <w:sz w:val="24"/>
          <w:szCs w:val="24"/>
          <w:lang w:val="en-US"/>
        </w:rPr>
        <w:t xml:space="preserve"> G. Integrated archaeological study in the </w:t>
      </w:r>
      <w:proofErr w:type="spellStart"/>
      <w:r w:rsidRPr="00791DDD">
        <w:rPr>
          <w:bCs/>
          <w:sz w:val="24"/>
          <w:szCs w:val="24"/>
          <w:lang w:val="en-US"/>
        </w:rPr>
        <w:t>chora</w:t>
      </w:r>
      <w:proofErr w:type="spellEnd"/>
      <w:r w:rsidRPr="00791DDD">
        <w:rPr>
          <w:bCs/>
          <w:sz w:val="24"/>
          <w:szCs w:val="24"/>
          <w:lang w:val="en-US"/>
        </w:rPr>
        <w:t xml:space="preserve"> of </w:t>
      </w:r>
      <w:proofErr w:type="spellStart"/>
      <w:r w:rsidRPr="00791DDD">
        <w:rPr>
          <w:bCs/>
          <w:sz w:val="24"/>
          <w:szCs w:val="24"/>
          <w:lang w:val="en-US"/>
        </w:rPr>
        <w:t>Phanagoria</w:t>
      </w:r>
      <w:proofErr w:type="spellEnd"/>
      <w:r w:rsidRPr="00791DDD">
        <w:rPr>
          <w:bCs/>
          <w:sz w:val="24"/>
          <w:szCs w:val="24"/>
          <w:lang w:val="en-US"/>
        </w:rPr>
        <w:t xml:space="preserve"> // </w:t>
      </w:r>
      <w:proofErr w:type="spellStart"/>
      <w:r w:rsidRPr="00791DDD">
        <w:rPr>
          <w:bCs/>
          <w:sz w:val="24"/>
          <w:szCs w:val="24"/>
          <w:lang w:val="en-US"/>
        </w:rPr>
        <w:t>Akten</w:t>
      </w:r>
      <w:proofErr w:type="spellEnd"/>
      <w:r w:rsidRPr="00791DDD">
        <w:rPr>
          <w:bCs/>
          <w:sz w:val="24"/>
          <w:szCs w:val="24"/>
          <w:lang w:val="en-US"/>
        </w:rPr>
        <w:t xml:space="preserve"> des </w:t>
      </w:r>
      <w:proofErr w:type="spellStart"/>
      <w:r w:rsidRPr="00791DDD">
        <w:rPr>
          <w:bCs/>
          <w:sz w:val="24"/>
          <w:szCs w:val="24"/>
          <w:lang w:val="en-US"/>
        </w:rPr>
        <w:t>Schwarzmeerworkshops</w:t>
      </w:r>
      <w:proofErr w:type="spellEnd"/>
      <w:r w:rsidRPr="00791DDD">
        <w:rPr>
          <w:bCs/>
          <w:sz w:val="24"/>
          <w:szCs w:val="24"/>
          <w:lang w:val="en-US"/>
        </w:rPr>
        <w:t xml:space="preserve"> 2005-2009. Dally O., </w:t>
      </w:r>
      <w:proofErr w:type="spellStart"/>
      <w:r w:rsidRPr="00791DDD">
        <w:rPr>
          <w:bCs/>
          <w:sz w:val="24"/>
          <w:szCs w:val="24"/>
          <w:lang w:val="en-US"/>
        </w:rPr>
        <w:t>Fless</w:t>
      </w:r>
      <w:proofErr w:type="spellEnd"/>
      <w:r w:rsidRPr="00791DDD">
        <w:rPr>
          <w:bCs/>
          <w:sz w:val="24"/>
          <w:szCs w:val="24"/>
          <w:lang w:val="en-US"/>
        </w:rPr>
        <w:t xml:space="preserve"> F., </w:t>
      </w:r>
      <w:proofErr w:type="spellStart"/>
      <w:r w:rsidRPr="00791DDD">
        <w:rPr>
          <w:bCs/>
          <w:sz w:val="24"/>
          <w:szCs w:val="24"/>
          <w:lang w:val="en-US"/>
        </w:rPr>
        <w:t>Schlotzhauer</w:t>
      </w:r>
      <w:proofErr w:type="spellEnd"/>
      <w:r w:rsidRPr="00791DDD">
        <w:rPr>
          <w:bCs/>
          <w:sz w:val="24"/>
          <w:szCs w:val="24"/>
          <w:lang w:val="en-US"/>
        </w:rPr>
        <w:t xml:space="preserve"> (</w:t>
      </w:r>
      <w:proofErr w:type="spellStart"/>
      <w:proofErr w:type="gramStart"/>
      <w:r w:rsidRPr="00791DDD">
        <w:rPr>
          <w:bCs/>
          <w:sz w:val="24"/>
          <w:szCs w:val="24"/>
          <w:lang w:val="en-US"/>
        </w:rPr>
        <w:t>eds</w:t>
      </w:r>
      <w:proofErr w:type="spellEnd"/>
      <w:proofErr w:type="gramEnd"/>
      <w:r w:rsidRPr="00791DDD">
        <w:rPr>
          <w:bCs/>
          <w:sz w:val="24"/>
          <w:szCs w:val="24"/>
          <w:lang w:val="en-US"/>
        </w:rPr>
        <w:t xml:space="preserve">). </w:t>
      </w:r>
      <w:proofErr w:type="spellStart"/>
      <w:r w:rsidRPr="00791DDD">
        <w:rPr>
          <w:bCs/>
          <w:sz w:val="24"/>
          <w:szCs w:val="24"/>
          <w:lang w:val="en-US"/>
        </w:rPr>
        <w:t>Sonderdruck</w:t>
      </w:r>
      <w:proofErr w:type="spellEnd"/>
      <w:r w:rsidRPr="00791DDD">
        <w:rPr>
          <w:bCs/>
          <w:sz w:val="24"/>
          <w:szCs w:val="24"/>
          <w:lang w:val="en-US"/>
        </w:rPr>
        <w:t xml:space="preserve"> </w:t>
      </w:r>
      <w:proofErr w:type="spellStart"/>
      <w:r w:rsidRPr="00791DDD">
        <w:rPr>
          <w:bCs/>
          <w:sz w:val="24"/>
          <w:szCs w:val="24"/>
          <w:lang w:val="en-US"/>
        </w:rPr>
        <w:t>aus</w:t>
      </w:r>
      <w:proofErr w:type="spellEnd"/>
      <w:r w:rsidRPr="00791DDD">
        <w:rPr>
          <w:bCs/>
          <w:sz w:val="24"/>
          <w:szCs w:val="24"/>
          <w:lang w:val="en-US"/>
        </w:rPr>
        <w:t xml:space="preserve"> </w:t>
      </w:r>
      <w:smartTag w:uri="urn:schemas-microsoft-com:office:smarttags" w:element="place">
        <w:r w:rsidRPr="00791DDD">
          <w:rPr>
            <w:bCs/>
            <w:sz w:val="24"/>
            <w:szCs w:val="24"/>
            <w:lang w:val="en-US"/>
          </w:rPr>
          <w:t>Eurasia</w:t>
        </w:r>
      </w:smartTag>
      <w:r w:rsidRPr="00791DDD">
        <w:rPr>
          <w:bCs/>
          <w:sz w:val="24"/>
          <w:szCs w:val="24"/>
          <w:lang w:val="en-US"/>
        </w:rPr>
        <w:t xml:space="preserve"> Antiqua Band 19. 2013. p. 35–42.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Г.П., </w:t>
      </w:r>
      <w:proofErr w:type="spellStart"/>
      <w:r w:rsidRPr="00791DDD">
        <w:rPr>
          <w:bCs/>
          <w:sz w:val="24"/>
          <w:szCs w:val="24"/>
        </w:rPr>
        <w:t>Завойкин</w:t>
      </w:r>
      <w:proofErr w:type="spellEnd"/>
      <w:r w:rsidRPr="00791DDD">
        <w:rPr>
          <w:bCs/>
          <w:sz w:val="24"/>
          <w:szCs w:val="24"/>
        </w:rPr>
        <w:t xml:space="preserve"> А.А. Сельская территория Таманского полуострова в период </w:t>
      </w:r>
      <w:proofErr w:type="gramStart"/>
      <w:r w:rsidRPr="00791DDD">
        <w:rPr>
          <w:bCs/>
          <w:sz w:val="24"/>
          <w:szCs w:val="24"/>
        </w:rPr>
        <w:t>поздних</w:t>
      </w:r>
      <w:proofErr w:type="gramEnd"/>
      <w:r w:rsidRPr="00791DDD">
        <w:rPr>
          <w:bCs/>
          <w:sz w:val="24"/>
          <w:szCs w:val="24"/>
        </w:rPr>
        <w:t xml:space="preserve"> </w:t>
      </w:r>
      <w:proofErr w:type="spellStart"/>
      <w:r w:rsidRPr="00791DDD">
        <w:rPr>
          <w:bCs/>
          <w:sz w:val="24"/>
          <w:szCs w:val="24"/>
        </w:rPr>
        <w:t>Спартокидов</w:t>
      </w:r>
      <w:proofErr w:type="spellEnd"/>
      <w:r w:rsidRPr="00791DDD">
        <w:rPr>
          <w:bCs/>
          <w:sz w:val="24"/>
          <w:szCs w:val="24"/>
        </w:rPr>
        <w:t xml:space="preserve"> // </w:t>
      </w:r>
      <w:proofErr w:type="spellStart"/>
      <w:r w:rsidRPr="00791DDD">
        <w:rPr>
          <w:bCs/>
          <w:sz w:val="24"/>
          <w:szCs w:val="24"/>
        </w:rPr>
        <w:t>Боспорские</w:t>
      </w:r>
      <w:proofErr w:type="spellEnd"/>
      <w:r w:rsidRPr="00791DDD">
        <w:rPr>
          <w:bCs/>
          <w:sz w:val="24"/>
          <w:szCs w:val="24"/>
        </w:rPr>
        <w:t xml:space="preserve"> исследования. </w:t>
      </w:r>
      <w:proofErr w:type="spellStart"/>
      <w:r w:rsidRPr="00791DDD">
        <w:rPr>
          <w:bCs/>
          <w:sz w:val="24"/>
          <w:szCs w:val="24"/>
        </w:rPr>
        <w:t>Вып</w:t>
      </w:r>
      <w:proofErr w:type="spellEnd"/>
      <w:r w:rsidRPr="00791DDD">
        <w:rPr>
          <w:bCs/>
          <w:sz w:val="24"/>
          <w:szCs w:val="24"/>
        </w:rPr>
        <w:t>. ХХХ. Симферополь-Керчь, 2014. С. 190 – 226.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proofErr w:type="spellStart"/>
      <w:r w:rsidRPr="00791DDD">
        <w:rPr>
          <w:bCs/>
          <w:sz w:val="24"/>
          <w:szCs w:val="24"/>
        </w:rPr>
        <w:t>Завойкин</w:t>
      </w:r>
      <w:proofErr w:type="spellEnd"/>
      <w:r w:rsidRPr="00791DDD">
        <w:rPr>
          <w:bCs/>
          <w:sz w:val="24"/>
          <w:szCs w:val="24"/>
        </w:rPr>
        <w:t xml:space="preserve"> А.А., Гарбузов Г.П. Сельская территория Таманского полуострова в III–II вв. до н.э. // Труды IV (XX) Всероссийского археологического съезда в Казани. Т. </w:t>
      </w:r>
      <w:r w:rsidRPr="00791DDD">
        <w:rPr>
          <w:bCs/>
          <w:sz w:val="24"/>
          <w:szCs w:val="24"/>
          <w:lang w:val="en-US"/>
        </w:rPr>
        <w:t>II</w:t>
      </w:r>
      <w:r w:rsidRPr="00791DDD">
        <w:rPr>
          <w:bCs/>
          <w:sz w:val="24"/>
          <w:szCs w:val="24"/>
        </w:rPr>
        <w:t xml:space="preserve">. Казань, 2014. С. 40 – 43. 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 Влияние плодородия почв на пространственное распределение античных поселений Европейского </w:t>
      </w:r>
      <w:proofErr w:type="spellStart"/>
      <w:r w:rsidRPr="00791DDD">
        <w:rPr>
          <w:bCs/>
          <w:sz w:val="24"/>
          <w:szCs w:val="24"/>
        </w:rPr>
        <w:t>Боспора</w:t>
      </w:r>
      <w:proofErr w:type="spellEnd"/>
      <w:r w:rsidRPr="00791DDD">
        <w:rPr>
          <w:bCs/>
          <w:sz w:val="24"/>
          <w:szCs w:val="24"/>
        </w:rPr>
        <w:t xml:space="preserve"> // ПИФК. №1. 2015. С. 344 – 353</w:t>
      </w:r>
      <w:r w:rsidRPr="00791DDD">
        <w:rPr>
          <w:bCs/>
          <w:sz w:val="24"/>
          <w:szCs w:val="24"/>
          <w:lang w:val="en-US"/>
        </w:rPr>
        <w:t>.</w:t>
      </w:r>
      <w:r w:rsidRPr="00791DDD">
        <w:rPr>
          <w:bCs/>
          <w:sz w:val="24"/>
          <w:szCs w:val="24"/>
        </w:rPr>
        <w:t xml:space="preserve"> 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 Земельные ресурсы </w:t>
      </w:r>
      <w:proofErr w:type="spellStart"/>
      <w:r w:rsidRPr="00791DDD">
        <w:rPr>
          <w:bCs/>
          <w:sz w:val="24"/>
          <w:szCs w:val="24"/>
        </w:rPr>
        <w:t>Боспора</w:t>
      </w:r>
      <w:proofErr w:type="spellEnd"/>
      <w:r w:rsidRPr="00791DDD">
        <w:rPr>
          <w:bCs/>
          <w:sz w:val="24"/>
          <w:szCs w:val="24"/>
        </w:rPr>
        <w:t xml:space="preserve"> // </w:t>
      </w:r>
      <w:proofErr w:type="spellStart"/>
      <w:r w:rsidRPr="00791DDD">
        <w:rPr>
          <w:bCs/>
          <w:sz w:val="24"/>
          <w:szCs w:val="24"/>
        </w:rPr>
        <w:t>Боспорские</w:t>
      </w:r>
      <w:proofErr w:type="spellEnd"/>
      <w:r w:rsidRPr="00791DDD">
        <w:rPr>
          <w:bCs/>
          <w:sz w:val="24"/>
          <w:szCs w:val="24"/>
        </w:rPr>
        <w:t xml:space="preserve"> чтения. </w:t>
      </w:r>
      <w:proofErr w:type="spellStart"/>
      <w:r w:rsidRPr="00791DDD">
        <w:rPr>
          <w:bCs/>
          <w:sz w:val="24"/>
          <w:szCs w:val="24"/>
        </w:rPr>
        <w:t>Вып</w:t>
      </w:r>
      <w:proofErr w:type="spellEnd"/>
      <w:r w:rsidRPr="00791DDD">
        <w:rPr>
          <w:bCs/>
          <w:sz w:val="24"/>
          <w:szCs w:val="24"/>
        </w:rPr>
        <w:t xml:space="preserve">. XVI. 2015. С. 77 – 87. 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Г.П., </w:t>
      </w:r>
      <w:proofErr w:type="spellStart"/>
      <w:r w:rsidRPr="00791DDD">
        <w:rPr>
          <w:bCs/>
          <w:sz w:val="24"/>
          <w:szCs w:val="24"/>
        </w:rPr>
        <w:t>Завойкин</w:t>
      </w:r>
      <w:proofErr w:type="spellEnd"/>
      <w:r w:rsidRPr="00791DDD">
        <w:rPr>
          <w:bCs/>
          <w:sz w:val="24"/>
          <w:szCs w:val="24"/>
        </w:rPr>
        <w:t xml:space="preserve"> А.А. Сельская территория Таманского полуострова после </w:t>
      </w:r>
      <w:proofErr w:type="spellStart"/>
      <w:r w:rsidRPr="00791DDD">
        <w:rPr>
          <w:bCs/>
          <w:sz w:val="24"/>
          <w:szCs w:val="24"/>
        </w:rPr>
        <w:t>Спартокидов</w:t>
      </w:r>
      <w:proofErr w:type="spellEnd"/>
      <w:r w:rsidRPr="00791DDD">
        <w:rPr>
          <w:bCs/>
          <w:sz w:val="24"/>
          <w:szCs w:val="24"/>
        </w:rPr>
        <w:t xml:space="preserve"> // ДБ 19. 2015. с. 94-134.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proofErr w:type="spellStart"/>
      <w:r w:rsidRPr="00791DDD">
        <w:rPr>
          <w:bCs/>
          <w:sz w:val="24"/>
          <w:szCs w:val="24"/>
          <w:lang w:val="en-US"/>
        </w:rPr>
        <w:lastRenderedPageBreak/>
        <w:t>Garbuzov</w:t>
      </w:r>
      <w:proofErr w:type="spellEnd"/>
      <w:r w:rsidRPr="005B1F17">
        <w:rPr>
          <w:bCs/>
          <w:sz w:val="24"/>
          <w:szCs w:val="24"/>
          <w:lang w:val="en-US"/>
        </w:rPr>
        <w:t xml:space="preserve"> </w:t>
      </w:r>
      <w:r w:rsidRPr="00791DDD">
        <w:rPr>
          <w:bCs/>
          <w:sz w:val="24"/>
          <w:szCs w:val="24"/>
          <w:lang w:val="en-US"/>
        </w:rPr>
        <w:t>G</w:t>
      </w:r>
      <w:r w:rsidRPr="005B1F17">
        <w:rPr>
          <w:bCs/>
          <w:sz w:val="24"/>
          <w:szCs w:val="24"/>
          <w:lang w:val="en-US"/>
        </w:rPr>
        <w:t>.</w:t>
      </w:r>
      <w:r w:rsidRPr="00791DDD">
        <w:rPr>
          <w:bCs/>
          <w:sz w:val="24"/>
          <w:szCs w:val="24"/>
          <w:lang w:val="en-US"/>
        </w:rPr>
        <w:t>P</w:t>
      </w:r>
      <w:r w:rsidRPr="005B1F17">
        <w:rPr>
          <w:bCs/>
          <w:sz w:val="24"/>
          <w:szCs w:val="24"/>
          <w:lang w:val="en-US"/>
        </w:rPr>
        <w:t xml:space="preserve">. </w:t>
      </w:r>
      <w:proofErr w:type="spellStart"/>
      <w:r w:rsidRPr="00791DDD">
        <w:rPr>
          <w:bCs/>
          <w:sz w:val="24"/>
          <w:szCs w:val="24"/>
          <w:lang w:val="en-US"/>
        </w:rPr>
        <w:t>Chora</w:t>
      </w:r>
      <w:proofErr w:type="spellEnd"/>
      <w:r w:rsidRPr="005B1F17">
        <w:rPr>
          <w:bCs/>
          <w:sz w:val="24"/>
          <w:szCs w:val="24"/>
          <w:lang w:val="en-US"/>
        </w:rPr>
        <w:t xml:space="preserve"> (</w:t>
      </w:r>
      <w:r w:rsidRPr="00791DDD">
        <w:rPr>
          <w:bCs/>
          <w:sz w:val="24"/>
          <w:szCs w:val="24"/>
          <w:lang w:val="en-US"/>
        </w:rPr>
        <w:t>Countryside</w:t>
      </w:r>
      <w:r w:rsidRPr="005B1F17">
        <w:rPr>
          <w:bCs/>
          <w:sz w:val="24"/>
          <w:szCs w:val="24"/>
          <w:lang w:val="en-US"/>
        </w:rPr>
        <w:t xml:space="preserve">) // </w:t>
      </w:r>
      <w:r w:rsidRPr="00791DDD">
        <w:rPr>
          <w:bCs/>
          <w:sz w:val="24"/>
          <w:szCs w:val="24"/>
          <w:lang w:val="en-US"/>
        </w:rPr>
        <w:t>V</w:t>
      </w:r>
      <w:r w:rsidRPr="005B1F17">
        <w:rPr>
          <w:bCs/>
          <w:sz w:val="24"/>
          <w:szCs w:val="24"/>
          <w:lang w:val="en-US"/>
        </w:rPr>
        <w:t>.</w:t>
      </w:r>
      <w:r w:rsidRPr="00791DDD">
        <w:rPr>
          <w:bCs/>
          <w:sz w:val="24"/>
          <w:szCs w:val="24"/>
          <w:lang w:val="en-US"/>
        </w:rPr>
        <w:t>D</w:t>
      </w:r>
      <w:r w:rsidRPr="005B1F17">
        <w:rPr>
          <w:bCs/>
          <w:sz w:val="24"/>
          <w:szCs w:val="24"/>
          <w:lang w:val="en-US"/>
        </w:rPr>
        <w:t xml:space="preserve">. </w:t>
      </w:r>
      <w:proofErr w:type="spellStart"/>
      <w:r w:rsidRPr="00791DDD">
        <w:rPr>
          <w:bCs/>
          <w:sz w:val="24"/>
          <w:szCs w:val="24"/>
          <w:lang w:val="en-US"/>
        </w:rPr>
        <w:t>Kuznetsov</w:t>
      </w:r>
      <w:proofErr w:type="spellEnd"/>
      <w:r w:rsidRPr="005B1F17">
        <w:rPr>
          <w:bCs/>
          <w:sz w:val="24"/>
          <w:szCs w:val="24"/>
          <w:lang w:val="en-US"/>
        </w:rPr>
        <w:t xml:space="preserve"> (</w:t>
      </w:r>
      <w:r w:rsidRPr="00791DDD">
        <w:rPr>
          <w:bCs/>
          <w:sz w:val="24"/>
          <w:szCs w:val="24"/>
          <w:lang w:val="en-US"/>
        </w:rPr>
        <w:t>ed</w:t>
      </w:r>
      <w:r w:rsidRPr="005B1F17">
        <w:rPr>
          <w:bCs/>
          <w:sz w:val="24"/>
          <w:szCs w:val="24"/>
          <w:lang w:val="en-US"/>
        </w:rPr>
        <w:t xml:space="preserve">.) </w:t>
      </w:r>
      <w:proofErr w:type="spellStart"/>
      <w:r w:rsidRPr="00791DDD">
        <w:rPr>
          <w:bCs/>
          <w:sz w:val="24"/>
          <w:szCs w:val="24"/>
          <w:lang w:val="en-US"/>
        </w:rPr>
        <w:t>Phanagoria</w:t>
      </w:r>
      <w:proofErr w:type="spellEnd"/>
      <w:r w:rsidRPr="00791DDD">
        <w:rPr>
          <w:bCs/>
          <w:sz w:val="24"/>
          <w:szCs w:val="24"/>
        </w:rPr>
        <w:t xml:space="preserve">. </w:t>
      </w:r>
      <w:r w:rsidRPr="00791DDD">
        <w:rPr>
          <w:bCs/>
          <w:sz w:val="24"/>
          <w:szCs w:val="24"/>
          <w:lang w:val="fr-FR"/>
        </w:rPr>
        <w:t>M</w:t>
      </w:r>
      <w:r w:rsidRPr="00791DDD">
        <w:rPr>
          <w:bCs/>
          <w:sz w:val="24"/>
          <w:szCs w:val="24"/>
        </w:rPr>
        <w:t xml:space="preserve">., 2016. </w:t>
      </w:r>
      <w:r w:rsidRPr="00791DDD">
        <w:rPr>
          <w:bCs/>
          <w:sz w:val="24"/>
          <w:szCs w:val="24"/>
          <w:lang w:val="fr-FR"/>
        </w:rPr>
        <w:t>pp</w:t>
      </w:r>
      <w:r w:rsidRPr="00791DDD">
        <w:rPr>
          <w:bCs/>
          <w:sz w:val="24"/>
          <w:szCs w:val="24"/>
        </w:rPr>
        <w:t>. 74-81.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>Гарбузов Г.П. «</w:t>
      </w:r>
      <w:proofErr w:type="spellStart"/>
      <w:r w:rsidRPr="00791DDD">
        <w:rPr>
          <w:bCs/>
          <w:sz w:val="24"/>
          <w:szCs w:val="24"/>
        </w:rPr>
        <w:t>Страбонов</w:t>
      </w:r>
      <w:proofErr w:type="spellEnd"/>
      <w:r w:rsidRPr="00791DDD">
        <w:rPr>
          <w:bCs/>
          <w:sz w:val="24"/>
          <w:szCs w:val="24"/>
        </w:rPr>
        <w:t xml:space="preserve">» рукав Кубани и хора </w:t>
      </w:r>
      <w:proofErr w:type="spellStart"/>
      <w:r w:rsidRPr="00791DDD">
        <w:rPr>
          <w:bCs/>
          <w:sz w:val="24"/>
          <w:szCs w:val="24"/>
        </w:rPr>
        <w:t>Фанагории</w:t>
      </w:r>
      <w:proofErr w:type="spellEnd"/>
      <w:r w:rsidRPr="00791DDD">
        <w:rPr>
          <w:bCs/>
          <w:sz w:val="24"/>
          <w:szCs w:val="24"/>
        </w:rPr>
        <w:t xml:space="preserve"> // </w:t>
      </w:r>
      <w:proofErr w:type="spellStart"/>
      <w:r w:rsidRPr="00791DDD">
        <w:rPr>
          <w:bCs/>
          <w:sz w:val="24"/>
          <w:szCs w:val="24"/>
        </w:rPr>
        <w:t>Фанагория</w:t>
      </w:r>
      <w:proofErr w:type="spellEnd"/>
      <w:r w:rsidRPr="00791DDD">
        <w:rPr>
          <w:bCs/>
          <w:sz w:val="24"/>
          <w:szCs w:val="24"/>
        </w:rPr>
        <w:t xml:space="preserve">. Результаты археологических исследований. </w:t>
      </w:r>
      <w:r w:rsidRPr="00791DDD">
        <w:rPr>
          <w:rFonts w:hint="eastAsia"/>
          <w:bCs/>
          <w:sz w:val="24"/>
          <w:szCs w:val="24"/>
        </w:rPr>
        <w:t>Т</w:t>
      </w:r>
      <w:r w:rsidRPr="00791DDD">
        <w:rPr>
          <w:bCs/>
          <w:sz w:val="24"/>
          <w:szCs w:val="24"/>
        </w:rPr>
        <w:t xml:space="preserve">. 4. </w:t>
      </w:r>
      <w:proofErr w:type="spellStart"/>
      <w:r w:rsidRPr="00791DDD">
        <w:rPr>
          <w:bCs/>
          <w:sz w:val="24"/>
          <w:szCs w:val="24"/>
        </w:rPr>
        <w:t>Завойкин</w:t>
      </w:r>
      <w:proofErr w:type="spellEnd"/>
      <w:r w:rsidRPr="00791DDD">
        <w:rPr>
          <w:bCs/>
          <w:sz w:val="24"/>
          <w:szCs w:val="24"/>
        </w:rPr>
        <w:t xml:space="preserve"> А.А. (ред.) Материалы по археологии и истории </w:t>
      </w:r>
      <w:proofErr w:type="spellStart"/>
      <w:r w:rsidRPr="00791DDD">
        <w:rPr>
          <w:bCs/>
          <w:sz w:val="24"/>
          <w:szCs w:val="24"/>
        </w:rPr>
        <w:t>Фанагории</w:t>
      </w:r>
      <w:proofErr w:type="spellEnd"/>
      <w:r w:rsidRPr="00791DDD">
        <w:rPr>
          <w:bCs/>
          <w:sz w:val="24"/>
          <w:szCs w:val="24"/>
        </w:rPr>
        <w:t xml:space="preserve">. </w:t>
      </w:r>
      <w:proofErr w:type="spellStart"/>
      <w:r w:rsidRPr="00791DDD">
        <w:rPr>
          <w:bCs/>
          <w:sz w:val="24"/>
          <w:szCs w:val="24"/>
        </w:rPr>
        <w:t>Вып</w:t>
      </w:r>
      <w:proofErr w:type="spellEnd"/>
      <w:r w:rsidRPr="00791DDD">
        <w:rPr>
          <w:bCs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Pr="00791DDD">
          <w:rPr>
            <w:bCs/>
            <w:sz w:val="24"/>
            <w:szCs w:val="24"/>
          </w:rPr>
          <w:t xml:space="preserve">2. </w:t>
        </w:r>
        <w:proofErr w:type="gramStart"/>
        <w:r w:rsidRPr="00791DDD">
          <w:rPr>
            <w:rFonts w:hint="eastAsia"/>
            <w:bCs/>
            <w:sz w:val="24"/>
            <w:szCs w:val="24"/>
          </w:rPr>
          <w:t>М</w:t>
        </w:r>
      </w:smartTag>
      <w:r w:rsidRPr="00791DDD">
        <w:rPr>
          <w:bCs/>
          <w:sz w:val="24"/>
          <w:szCs w:val="24"/>
        </w:rPr>
        <w:t>.,</w:t>
      </w:r>
      <w:proofErr w:type="gramEnd"/>
      <w:r w:rsidRPr="00791DDD">
        <w:rPr>
          <w:bCs/>
          <w:sz w:val="24"/>
          <w:szCs w:val="24"/>
        </w:rPr>
        <w:t xml:space="preserve"> 2016. С. 34–45.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>Гарбузов Г.П. Корабли с зерном из Понта // ДБ 20. 2016. С. 177–198.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Г.П., </w:t>
      </w:r>
      <w:proofErr w:type="spellStart"/>
      <w:r w:rsidRPr="00791DDD">
        <w:rPr>
          <w:bCs/>
          <w:sz w:val="24"/>
          <w:szCs w:val="24"/>
        </w:rPr>
        <w:t>Сударев</w:t>
      </w:r>
      <w:proofErr w:type="spellEnd"/>
      <w:r w:rsidRPr="00791DDD">
        <w:rPr>
          <w:bCs/>
          <w:sz w:val="24"/>
          <w:szCs w:val="24"/>
        </w:rPr>
        <w:t xml:space="preserve"> Н.И. Разведки на южном берегу лимана </w:t>
      </w:r>
      <w:proofErr w:type="spellStart"/>
      <w:r w:rsidRPr="00791DDD">
        <w:rPr>
          <w:bCs/>
          <w:sz w:val="24"/>
          <w:szCs w:val="24"/>
        </w:rPr>
        <w:t>Цокур</w:t>
      </w:r>
      <w:proofErr w:type="spellEnd"/>
      <w:r w:rsidRPr="00791DDD">
        <w:rPr>
          <w:bCs/>
          <w:sz w:val="24"/>
          <w:szCs w:val="24"/>
        </w:rPr>
        <w:t xml:space="preserve"> // ДБ 20. 2016. С. 199–211. 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 Следы землеустройства в округе </w:t>
      </w:r>
      <w:proofErr w:type="spellStart"/>
      <w:r w:rsidRPr="00791DDD">
        <w:rPr>
          <w:bCs/>
          <w:sz w:val="24"/>
          <w:szCs w:val="24"/>
        </w:rPr>
        <w:t>меотских</w:t>
      </w:r>
      <w:proofErr w:type="spellEnd"/>
      <w:r w:rsidRPr="00791DDD">
        <w:rPr>
          <w:bCs/>
          <w:sz w:val="24"/>
          <w:szCs w:val="24"/>
        </w:rPr>
        <w:t xml:space="preserve"> поселений на Средней Кубани // Античная цивилизация и варварский мир Понто-Каспийского региона: материалы Всероссийской научной конференции с международным участием, посвященной 70-летнему юбилею Б.А. </w:t>
      </w:r>
      <w:proofErr w:type="spellStart"/>
      <w:r w:rsidRPr="00791DDD">
        <w:rPr>
          <w:bCs/>
          <w:sz w:val="24"/>
          <w:szCs w:val="24"/>
        </w:rPr>
        <w:t>Раева</w:t>
      </w:r>
      <w:proofErr w:type="spellEnd"/>
      <w:r w:rsidRPr="00791DDD">
        <w:rPr>
          <w:bCs/>
          <w:sz w:val="24"/>
          <w:szCs w:val="24"/>
        </w:rPr>
        <w:t xml:space="preserve"> (</w:t>
      </w:r>
      <w:proofErr w:type="spellStart"/>
      <w:r w:rsidRPr="00791DDD">
        <w:rPr>
          <w:bCs/>
          <w:sz w:val="24"/>
          <w:szCs w:val="24"/>
        </w:rPr>
        <w:t>Кагальник</w:t>
      </w:r>
      <w:proofErr w:type="spellEnd"/>
      <w:r w:rsidRPr="00791DDD">
        <w:rPr>
          <w:bCs/>
          <w:sz w:val="24"/>
          <w:szCs w:val="24"/>
        </w:rPr>
        <w:t xml:space="preserve">, 20–21 октября </w:t>
      </w:r>
      <w:smartTag w:uri="urn:schemas-microsoft-com:office:smarttags" w:element="metricconverter">
        <w:smartTagPr>
          <w:attr w:name="ProductID" w:val="2016 г"/>
        </w:smartTagPr>
        <w:r w:rsidRPr="00791DDD">
          <w:rPr>
            <w:bCs/>
            <w:sz w:val="24"/>
            <w:szCs w:val="24"/>
          </w:rPr>
          <w:t>2016 г</w:t>
        </w:r>
      </w:smartTag>
      <w:r w:rsidRPr="00791DDD">
        <w:rPr>
          <w:bCs/>
          <w:sz w:val="24"/>
          <w:szCs w:val="24"/>
        </w:rPr>
        <w:t>.). Ростов н</w:t>
      </w:r>
      <w:proofErr w:type="gramStart"/>
      <w:r w:rsidRPr="00791DDD">
        <w:rPr>
          <w:bCs/>
          <w:sz w:val="24"/>
          <w:szCs w:val="24"/>
        </w:rPr>
        <w:t>/Д</w:t>
      </w:r>
      <w:proofErr w:type="gramEnd"/>
      <w:r w:rsidRPr="00791DDD">
        <w:rPr>
          <w:bCs/>
          <w:sz w:val="24"/>
          <w:szCs w:val="24"/>
        </w:rPr>
        <w:t xml:space="preserve">: Изд-во ЮНЦ РАН, 2016. С. 33–43. 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  <w:lang w:val="fr-FR"/>
        </w:rPr>
        <w:t xml:space="preserve">Garbuzov G. Quantification des terres arables du Bosphore antique // Méditerranée. no. 126. </w:t>
      </w:r>
      <w:r w:rsidRPr="00791DDD">
        <w:rPr>
          <w:bCs/>
          <w:sz w:val="24"/>
          <w:szCs w:val="24"/>
        </w:rPr>
        <w:t xml:space="preserve">2016. </w:t>
      </w:r>
      <w:r w:rsidRPr="00791DDD">
        <w:rPr>
          <w:bCs/>
          <w:sz w:val="24"/>
          <w:szCs w:val="24"/>
          <w:lang w:val="fr-FR"/>
        </w:rPr>
        <w:t>pp</w:t>
      </w:r>
      <w:r w:rsidRPr="00791DDD">
        <w:rPr>
          <w:bCs/>
          <w:sz w:val="24"/>
          <w:szCs w:val="24"/>
        </w:rPr>
        <w:t xml:space="preserve">.101-109. </w:t>
      </w:r>
    </w:p>
    <w:p w:rsidR="005B1F17" w:rsidRPr="00791DDD" w:rsidRDefault="00856445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hyperlink r:id="rId8" w:tooltip="Список публикаций этого автора" w:history="1">
        <w:r w:rsidR="005B1F17" w:rsidRPr="00791DDD">
          <w:rPr>
            <w:bCs/>
            <w:sz w:val="24"/>
            <w:szCs w:val="24"/>
          </w:rPr>
          <w:t>Ворошилов А.Н.</w:t>
        </w:r>
      </w:hyperlink>
      <w:r w:rsidR="005B1F17" w:rsidRPr="00791DDD">
        <w:rPr>
          <w:bCs/>
          <w:sz w:val="24"/>
          <w:szCs w:val="24"/>
        </w:rPr>
        <w:t xml:space="preserve">, </w:t>
      </w:r>
      <w:hyperlink r:id="rId9" w:tooltip="Список публикаций этого автора" w:history="1">
        <w:r w:rsidR="005B1F17" w:rsidRPr="00791DDD">
          <w:rPr>
            <w:bCs/>
            <w:sz w:val="24"/>
            <w:szCs w:val="24"/>
          </w:rPr>
          <w:t>Ворошилова О.М.</w:t>
        </w:r>
      </w:hyperlink>
      <w:r w:rsidR="005B1F17" w:rsidRPr="00791DDD">
        <w:rPr>
          <w:bCs/>
          <w:sz w:val="24"/>
          <w:szCs w:val="24"/>
        </w:rPr>
        <w:t xml:space="preserve">, </w:t>
      </w:r>
      <w:hyperlink r:id="rId10" w:tooltip="Список публикаций этого автора" w:history="1">
        <w:r w:rsidR="005B1F17" w:rsidRPr="00791DDD">
          <w:rPr>
            <w:bCs/>
            <w:sz w:val="24"/>
            <w:szCs w:val="24"/>
          </w:rPr>
          <w:t>Гарбузов Г.П.</w:t>
        </w:r>
      </w:hyperlink>
      <w:r w:rsidR="005B1F17" w:rsidRPr="00791DDD">
        <w:rPr>
          <w:bCs/>
          <w:sz w:val="24"/>
          <w:szCs w:val="24"/>
        </w:rPr>
        <w:t xml:space="preserve">, </w:t>
      </w:r>
      <w:hyperlink r:id="rId11" w:tooltip="Список публикаций этого автора" w:history="1">
        <w:proofErr w:type="spellStart"/>
        <w:r w:rsidR="005B1F17" w:rsidRPr="00791DDD">
          <w:rPr>
            <w:bCs/>
            <w:sz w:val="24"/>
            <w:szCs w:val="24"/>
          </w:rPr>
          <w:t>Завойкин</w:t>
        </w:r>
        <w:proofErr w:type="spellEnd"/>
        <w:r w:rsidR="005B1F17" w:rsidRPr="00791DDD">
          <w:rPr>
            <w:bCs/>
            <w:sz w:val="24"/>
            <w:szCs w:val="24"/>
          </w:rPr>
          <w:t xml:space="preserve"> А.А.</w:t>
        </w:r>
      </w:hyperlink>
      <w:r w:rsidR="005B1F17" w:rsidRPr="00791DDD">
        <w:rPr>
          <w:bCs/>
          <w:sz w:val="24"/>
          <w:szCs w:val="24"/>
        </w:rPr>
        <w:t xml:space="preserve">, </w:t>
      </w:r>
      <w:hyperlink r:id="rId12" w:tooltip="Список публикаций этого автора" w:history="1">
        <w:r w:rsidR="005B1F17" w:rsidRPr="00791DDD">
          <w:rPr>
            <w:bCs/>
            <w:sz w:val="24"/>
            <w:szCs w:val="24"/>
          </w:rPr>
          <w:t>Кузнецов В.Д.</w:t>
        </w:r>
      </w:hyperlink>
      <w:r w:rsidR="005B1F17" w:rsidRPr="00791DDD">
        <w:rPr>
          <w:bCs/>
          <w:sz w:val="24"/>
          <w:szCs w:val="24"/>
        </w:rPr>
        <w:t xml:space="preserve">, </w:t>
      </w:r>
      <w:hyperlink r:id="rId13" w:tooltip="Список публикаций этого автора" w:history="1">
        <w:r w:rsidR="005B1F17" w:rsidRPr="00791DDD">
          <w:rPr>
            <w:bCs/>
            <w:sz w:val="24"/>
            <w:szCs w:val="24"/>
          </w:rPr>
          <w:t>Кузьмина Ю.Н.</w:t>
        </w:r>
      </w:hyperlink>
      <w:r w:rsidR="005B1F17" w:rsidRPr="00791DDD">
        <w:rPr>
          <w:bCs/>
          <w:sz w:val="24"/>
          <w:szCs w:val="24"/>
        </w:rPr>
        <w:t xml:space="preserve">, </w:t>
      </w:r>
      <w:hyperlink r:id="rId14" w:tooltip="Список публикаций этого автора" w:history="1">
        <w:r w:rsidR="005B1F17" w:rsidRPr="00791DDD">
          <w:rPr>
            <w:bCs/>
            <w:sz w:val="24"/>
            <w:szCs w:val="24"/>
          </w:rPr>
          <w:t>Ольховский С.В.</w:t>
        </w:r>
      </w:hyperlink>
      <w:r w:rsidR="005B1F17" w:rsidRPr="00791DDD">
        <w:rPr>
          <w:bCs/>
          <w:sz w:val="24"/>
          <w:szCs w:val="24"/>
        </w:rPr>
        <w:t xml:space="preserve"> Археологические исследования в </w:t>
      </w:r>
      <w:proofErr w:type="spellStart"/>
      <w:r w:rsidR="005B1F17" w:rsidRPr="00791DDD">
        <w:rPr>
          <w:bCs/>
          <w:sz w:val="24"/>
          <w:szCs w:val="24"/>
        </w:rPr>
        <w:t>Фанагории</w:t>
      </w:r>
      <w:proofErr w:type="spellEnd"/>
      <w:r w:rsidR="005B1F17" w:rsidRPr="00791DDD">
        <w:rPr>
          <w:bCs/>
          <w:sz w:val="24"/>
          <w:szCs w:val="24"/>
        </w:rPr>
        <w:t xml:space="preserve"> // </w:t>
      </w:r>
      <w:hyperlink r:id="rId15" w:tooltip="Оглавления выпусков этого журнала" w:history="1">
        <w:r w:rsidR="005B1F17" w:rsidRPr="00791DDD">
          <w:rPr>
            <w:bCs/>
            <w:sz w:val="24"/>
            <w:szCs w:val="24"/>
          </w:rPr>
          <w:t>Археологические открытия</w:t>
        </w:r>
      </w:hyperlink>
      <w:r w:rsidR="005B1F17" w:rsidRPr="00791DDD">
        <w:rPr>
          <w:bCs/>
          <w:sz w:val="24"/>
          <w:szCs w:val="24"/>
        </w:rPr>
        <w:t xml:space="preserve"> 2014 года. М., 2016. С. 168-171. 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proofErr w:type="spellStart"/>
      <w:r w:rsidRPr="00791DDD">
        <w:rPr>
          <w:bCs/>
          <w:sz w:val="24"/>
          <w:szCs w:val="24"/>
        </w:rPr>
        <w:t>Сударев</w:t>
      </w:r>
      <w:proofErr w:type="spellEnd"/>
      <w:r w:rsidRPr="00791DDD">
        <w:rPr>
          <w:bCs/>
          <w:sz w:val="24"/>
          <w:szCs w:val="24"/>
        </w:rPr>
        <w:t xml:space="preserve"> Н.И., Поротов А.В., Гарбузов Г.П. Некоторые результаты археолого-палеогеографических исследований в долине Кубани // </w:t>
      </w:r>
      <w:proofErr w:type="spellStart"/>
      <w:r w:rsidRPr="00791DDD">
        <w:rPr>
          <w:bCs/>
          <w:sz w:val="24"/>
          <w:szCs w:val="24"/>
        </w:rPr>
        <w:t>Боспорские</w:t>
      </w:r>
      <w:proofErr w:type="spellEnd"/>
      <w:r w:rsidRPr="00791DDD">
        <w:rPr>
          <w:bCs/>
          <w:sz w:val="24"/>
          <w:szCs w:val="24"/>
        </w:rPr>
        <w:t xml:space="preserve"> чтения. </w:t>
      </w:r>
      <w:proofErr w:type="spellStart"/>
      <w:r w:rsidRPr="00791DDD">
        <w:rPr>
          <w:bCs/>
          <w:sz w:val="24"/>
          <w:szCs w:val="24"/>
        </w:rPr>
        <w:t>Вып</w:t>
      </w:r>
      <w:proofErr w:type="spellEnd"/>
      <w:r w:rsidRPr="00791DDD">
        <w:rPr>
          <w:bCs/>
          <w:sz w:val="24"/>
          <w:szCs w:val="24"/>
        </w:rPr>
        <w:t>. XVIII. Симферополь-Керчь, 2017. с. 544-551.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Г.П., Поротов А.В., </w:t>
      </w:r>
      <w:proofErr w:type="spellStart"/>
      <w:r w:rsidRPr="00791DDD">
        <w:rPr>
          <w:bCs/>
          <w:sz w:val="24"/>
          <w:szCs w:val="24"/>
        </w:rPr>
        <w:t>Сударев</w:t>
      </w:r>
      <w:proofErr w:type="spellEnd"/>
      <w:r w:rsidRPr="00791DDD">
        <w:rPr>
          <w:bCs/>
          <w:sz w:val="24"/>
          <w:szCs w:val="24"/>
        </w:rPr>
        <w:t xml:space="preserve"> Н.И. К обсуждению результатов палеогеографических исследований в дельте Кубани // Древности </w:t>
      </w:r>
      <w:proofErr w:type="spellStart"/>
      <w:r w:rsidRPr="00791DDD">
        <w:rPr>
          <w:bCs/>
          <w:sz w:val="24"/>
          <w:szCs w:val="24"/>
        </w:rPr>
        <w:t>Боспора</w:t>
      </w:r>
      <w:proofErr w:type="spellEnd"/>
      <w:r w:rsidRPr="00791DDD">
        <w:rPr>
          <w:bCs/>
          <w:sz w:val="24"/>
          <w:szCs w:val="24"/>
        </w:rPr>
        <w:t>. Т. 21. 2017. с. 64–81.</w:t>
      </w:r>
      <w:r w:rsidRPr="00791DDD">
        <w:rPr>
          <w:bCs/>
          <w:sz w:val="24"/>
          <w:szCs w:val="24"/>
          <w:lang w:val="en-US"/>
        </w:rPr>
        <w:t xml:space="preserve"> 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Поротов А.В., </w:t>
      </w:r>
      <w:hyperlink r:id="rId16" w:tooltip="Cударев Н.И. (перейти на страницу сотрудника)" w:history="1">
        <w:proofErr w:type="spellStart"/>
        <w:r w:rsidRPr="00791DDD">
          <w:rPr>
            <w:bCs/>
            <w:sz w:val="24"/>
            <w:szCs w:val="24"/>
          </w:rPr>
          <w:t>Сударев</w:t>
        </w:r>
        <w:proofErr w:type="spellEnd"/>
        <w:r w:rsidRPr="00791DDD">
          <w:rPr>
            <w:bCs/>
            <w:sz w:val="24"/>
            <w:szCs w:val="24"/>
          </w:rPr>
          <w:t xml:space="preserve"> Н.И.</w:t>
        </w:r>
      </w:hyperlink>
      <w:r w:rsidRPr="00791DDD">
        <w:rPr>
          <w:bCs/>
          <w:sz w:val="24"/>
          <w:szCs w:val="24"/>
        </w:rPr>
        <w:t xml:space="preserve">, </w:t>
      </w:r>
      <w:hyperlink r:id="rId17" w:tooltip="Гарбузов Г.П. (перейти на страницу сотрудника)" w:history="1">
        <w:r w:rsidRPr="00791DDD">
          <w:rPr>
            <w:bCs/>
            <w:sz w:val="24"/>
            <w:szCs w:val="24"/>
          </w:rPr>
          <w:t>Гарбузов Г.П.</w:t>
        </w:r>
      </w:hyperlink>
      <w:r w:rsidRPr="00791DDD">
        <w:rPr>
          <w:bCs/>
          <w:sz w:val="24"/>
          <w:szCs w:val="24"/>
        </w:rPr>
        <w:t xml:space="preserve"> </w:t>
      </w:r>
      <w:proofErr w:type="spellStart"/>
      <w:r w:rsidRPr="00791DDD">
        <w:rPr>
          <w:bCs/>
          <w:sz w:val="24"/>
          <w:szCs w:val="24"/>
        </w:rPr>
        <w:t>Геоархеологические</w:t>
      </w:r>
      <w:proofErr w:type="spellEnd"/>
      <w:r w:rsidRPr="00791DDD">
        <w:rPr>
          <w:bCs/>
          <w:sz w:val="24"/>
          <w:szCs w:val="24"/>
        </w:rPr>
        <w:t xml:space="preserve"> исследования в долине Кубани // Фундаментальные проблемы </w:t>
      </w:r>
      <w:proofErr w:type="spellStart"/>
      <w:r w:rsidRPr="00791DDD">
        <w:rPr>
          <w:bCs/>
          <w:sz w:val="24"/>
          <w:szCs w:val="24"/>
        </w:rPr>
        <w:t>квартера</w:t>
      </w:r>
      <w:proofErr w:type="spellEnd"/>
      <w:r w:rsidRPr="00791DDD">
        <w:rPr>
          <w:bCs/>
          <w:sz w:val="24"/>
          <w:szCs w:val="24"/>
        </w:rPr>
        <w:t xml:space="preserve">, итоги изучения и основные направления дальнейших исследований: Материалы X Всероссийской конференции по изучению четвертичного периода, 25-29 сентября </w:t>
      </w:r>
      <w:smartTag w:uri="urn:schemas-microsoft-com:office:smarttags" w:element="metricconverter">
        <w:smartTagPr>
          <w:attr w:name="ProductID" w:val="2017 г"/>
        </w:smartTagPr>
        <w:r w:rsidRPr="00791DDD">
          <w:rPr>
            <w:bCs/>
            <w:sz w:val="24"/>
            <w:szCs w:val="24"/>
          </w:rPr>
          <w:t>2017 г</w:t>
        </w:r>
      </w:smartTag>
      <w:r w:rsidRPr="00791DDD">
        <w:rPr>
          <w:bCs/>
          <w:sz w:val="24"/>
          <w:szCs w:val="24"/>
        </w:rPr>
        <w:t xml:space="preserve">. М., 2017. с. 324-326. 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r w:rsidRPr="00791DDD">
        <w:rPr>
          <w:bCs/>
          <w:sz w:val="24"/>
          <w:szCs w:val="24"/>
        </w:rPr>
        <w:t xml:space="preserve">Гарбузов Г.П. К оценке урожайности зерновых на </w:t>
      </w:r>
      <w:proofErr w:type="gramStart"/>
      <w:r w:rsidRPr="00791DDD">
        <w:rPr>
          <w:bCs/>
          <w:sz w:val="24"/>
          <w:szCs w:val="24"/>
        </w:rPr>
        <w:t>античном</w:t>
      </w:r>
      <w:proofErr w:type="gramEnd"/>
      <w:r w:rsidRPr="00791DDD">
        <w:rPr>
          <w:bCs/>
          <w:sz w:val="24"/>
          <w:szCs w:val="24"/>
        </w:rPr>
        <w:t xml:space="preserve"> </w:t>
      </w:r>
      <w:proofErr w:type="spellStart"/>
      <w:r w:rsidRPr="00791DDD">
        <w:rPr>
          <w:bCs/>
          <w:sz w:val="24"/>
          <w:szCs w:val="24"/>
        </w:rPr>
        <w:t>Боспоре</w:t>
      </w:r>
      <w:proofErr w:type="spellEnd"/>
      <w:r w:rsidRPr="00791DDD">
        <w:rPr>
          <w:bCs/>
          <w:sz w:val="24"/>
          <w:szCs w:val="24"/>
        </w:rPr>
        <w:t xml:space="preserve"> // Проблемы истории, филологии, культуры. 2018. №1. С. 12–23. </w:t>
      </w:r>
    </w:p>
    <w:p w:rsidR="005B1F17" w:rsidRPr="00791DDD" w:rsidRDefault="005B1F17" w:rsidP="005B1F17">
      <w:pPr>
        <w:numPr>
          <w:ilvl w:val="0"/>
          <w:numId w:val="1"/>
        </w:numPr>
        <w:tabs>
          <w:tab w:val="clear" w:pos="720"/>
          <w:tab w:val="num" w:pos="0"/>
        </w:tabs>
        <w:spacing w:after="0" w:line="312" w:lineRule="auto"/>
        <w:ind w:left="0" w:firstLine="0"/>
        <w:jc w:val="both"/>
        <w:rPr>
          <w:bCs/>
          <w:sz w:val="24"/>
          <w:szCs w:val="24"/>
        </w:rPr>
      </w:pPr>
      <w:proofErr w:type="spellStart"/>
      <w:r w:rsidRPr="00791DDD">
        <w:rPr>
          <w:bCs/>
          <w:sz w:val="24"/>
          <w:szCs w:val="24"/>
        </w:rPr>
        <w:t>Сударев</w:t>
      </w:r>
      <w:proofErr w:type="spellEnd"/>
      <w:r w:rsidRPr="00791DDD">
        <w:rPr>
          <w:bCs/>
          <w:sz w:val="24"/>
          <w:szCs w:val="24"/>
        </w:rPr>
        <w:t xml:space="preserve"> Н.И., Поротов А.В., Гарбузов Г.П. Путь </w:t>
      </w:r>
      <w:proofErr w:type="gramStart"/>
      <w:r w:rsidRPr="00791DDD">
        <w:rPr>
          <w:bCs/>
          <w:sz w:val="24"/>
          <w:szCs w:val="24"/>
        </w:rPr>
        <w:t>из</w:t>
      </w:r>
      <w:proofErr w:type="gramEnd"/>
      <w:r w:rsidRPr="00791DDD">
        <w:rPr>
          <w:bCs/>
          <w:sz w:val="24"/>
          <w:szCs w:val="24"/>
        </w:rPr>
        <w:t xml:space="preserve"> </w:t>
      </w:r>
      <w:proofErr w:type="gramStart"/>
      <w:r w:rsidRPr="00791DDD">
        <w:rPr>
          <w:bCs/>
          <w:sz w:val="24"/>
          <w:szCs w:val="24"/>
        </w:rPr>
        <w:t>Синдики</w:t>
      </w:r>
      <w:proofErr w:type="gramEnd"/>
      <w:r w:rsidRPr="00791DDD">
        <w:rPr>
          <w:bCs/>
          <w:sz w:val="24"/>
          <w:szCs w:val="24"/>
        </w:rPr>
        <w:t xml:space="preserve"> в Синдику: значение </w:t>
      </w:r>
      <w:proofErr w:type="spellStart"/>
      <w:r w:rsidRPr="00791DDD">
        <w:rPr>
          <w:bCs/>
          <w:sz w:val="24"/>
          <w:szCs w:val="24"/>
        </w:rPr>
        <w:t>Анапской</w:t>
      </w:r>
      <w:proofErr w:type="spellEnd"/>
      <w:r w:rsidRPr="00791DDD">
        <w:rPr>
          <w:bCs/>
          <w:sz w:val="24"/>
          <w:szCs w:val="24"/>
        </w:rPr>
        <w:t xml:space="preserve"> пересыпи в истории региона // Международная конференция XIX </w:t>
      </w:r>
      <w:proofErr w:type="spellStart"/>
      <w:r w:rsidRPr="00791DDD">
        <w:rPr>
          <w:bCs/>
          <w:sz w:val="24"/>
          <w:szCs w:val="24"/>
        </w:rPr>
        <w:t>Боспорские</w:t>
      </w:r>
      <w:proofErr w:type="spellEnd"/>
      <w:r w:rsidRPr="00791DDD">
        <w:rPr>
          <w:bCs/>
          <w:sz w:val="24"/>
          <w:szCs w:val="24"/>
        </w:rPr>
        <w:t xml:space="preserve"> чтения «</w:t>
      </w:r>
      <w:proofErr w:type="spellStart"/>
      <w:r w:rsidRPr="00791DDD">
        <w:rPr>
          <w:bCs/>
          <w:sz w:val="24"/>
          <w:szCs w:val="24"/>
        </w:rPr>
        <w:t>Боспор</w:t>
      </w:r>
      <w:proofErr w:type="spellEnd"/>
      <w:r w:rsidRPr="00791DDD">
        <w:rPr>
          <w:bCs/>
          <w:sz w:val="24"/>
          <w:szCs w:val="24"/>
        </w:rPr>
        <w:t xml:space="preserve"> Киммерийский и варварский мир в период античности и средневековья. Традиции и инновации», 21-25 мая </w:t>
      </w:r>
      <w:smartTag w:uri="urn:schemas-microsoft-com:office:smarttags" w:element="metricconverter">
        <w:smartTagPr>
          <w:attr w:name="ProductID" w:val="2018 г"/>
        </w:smartTagPr>
        <w:r w:rsidRPr="00791DDD">
          <w:rPr>
            <w:bCs/>
            <w:sz w:val="24"/>
            <w:szCs w:val="24"/>
          </w:rPr>
          <w:t>2018 г</w:t>
        </w:r>
      </w:smartTag>
      <w:r w:rsidRPr="00791DDD">
        <w:rPr>
          <w:bCs/>
          <w:sz w:val="24"/>
          <w:szCs w:val="24"/>
        </w:rPr>
        <w:t xml:space="preserve">., г. Керчь. </w:t>
      </w:r>
      <w:proofErr w:type="spellStart"/>
      <w:r w:rsidRPr="00791DDD">
        <w:rPr>
          <w:bCs/>
          <w:sz w:val="24"/>
          <w:szCs w:val="24"/>
        </w:rPr>
        <w:t>Вып</w:t>
      </w:r>
      <w:proofErr w:type="spellEnd"/>
      <w:r w:rsidRPr="00791DDD">
        <w:rPr>
          <w:bCs/>
          <w:sz w:val="24"/>
          <w:szCs w:val="24"/>
        </w:rPr>
        <w:t xml:space="preserve">. </w:t>
      </w:r>
      <w:r w:rsidRPr="00791DDD">
        <w:rPr>
          <w:bCs/>
          <w:sz w:val="24"/>
          <w:szCs w:val="24"/>
          <w:lang w:val="en-US"/>
        </w:rPr>
        <w:t>XIX</w:t>
      </w:r>
      <w:r w:rsidRPr="00791DDD">
        <w:rPr>
          <w:bCs/>
          <w:sz w:val="24"/>
          <w:szCs w:val="24"/>
        </w:rPr>
        <w:t xml:space="preserve">. 2018. С. 485–493. </w:t>
      </w:r>
    </w:p>
    <w:sectPr w:rsidR="005B1F17" w:rsidRPr="00791DDD" w:rsidSect="0083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uecyr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9E7"/>
    <w:multiLevelType w:val="hybridMultilevel"/>
    <w:tmpl w:val="802EC664"/>
    <w:lvl w:ilvl="0" w:tplc="839C8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17"/>
    <w:rsid w:val="00194318"/>
    <w:rsid w:val="00217609"/>
    <w:rsid w:val="005B1F17"/>
    <w:rsid w:val="00836A99"/>
    <w:rsid w:val="0085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F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564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4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F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564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authorid=164891" TargetMode="External"/><Relationship Id="rId13" Type="http://schemas.openxmlformats.org/officeDocument/2006/relationships/hyperlink" Target="https://elibrary.ru/author_items.asp?authorid=61942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rbuzov@ssc-ras.ru" TargetMode="External"/><Relationship Id="rId12" Type="http://schemas.openxmlformats.org/officeDocument/2006/relationships/hyperlink" Target="https://elibrary.ru/author_items.asp?authorid=116766" TargetMode="External"/><Relationship Id="rId17" Type="http://schemas.openxmlformats.org/officeDocument/2006/relationships/hyperlink" Target="https://istina.msu.ru/workers/605436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tina.msu.ru/workers/60543629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sc-ras@ssc-ras.ru" TargetMode="External"/><Relationship Id="rId11" Type="http://schemas.openxmlformats.org/officeDocument/2006/relationships/hyperlink" Target="https://elibrary.ru/author_items.asp?authorid=6364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ssueid=1836102" TargetMode="External"/><Relationship Id="rId10" Type="http://schemas.openxmlformats.org/officeDocument/2006/relationships/hyperlink" Target="https://elibrary.ru/author_items.asp?authorid=11255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tems.asp?authorid=771728" TargetMode="External"/><Relationship Id="rId14" Type="http://schemas.openxmlformats.org/officeDocument/2006/relationships/hyperlink" Target="https://elibrary.ru/author_items.asp?authorid=607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</dc:creator>
  <cp:lastModifiedBy>Инга</cp:lastModifiedBy>
  <cp:revision>2</cp:revision>
  <dcterms:created xsi:type="dcterms:W3CDTF">2018-08-14T03:23:00Z</dcterms:created>
  <dcterms:modified xsi:type="dcterms:W3CDTF">2018-08-14T03:23:00Z</dcterms:modified>
</cp:coreProperties>
</file>